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A6294" w:rsidRDefault="001A6294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9515" w:type="dxa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2142"/>
        <w:gridCol w:w="1276"/>
        <w:gridCol w:w="4110"/>
        <w:gridCol w:w="567"/>
        <w:gridCol w:w="851"/>
      </w:tblGrid>
      <w:tr w:rsidR="0021308E" w:rsidRPr="00192DA1" w:rsidTr="005536EC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21308E" w:rsidRPr="00B96B39" w:rsidRDefault="00195ED0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січня</w:t>
            </w:r>
          </w:p>
        </w:tc>
        <w:tc>
          <w:tcPr>
            <w:tcW w:w="1276" w:type="dxa"/>
          </w:tcPr>
          <w:p w:rsidR="0021308E" w:rsidRPr="00B96B39" w:rsidRDefault="0069491E" w:rsidP="009C1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9C1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3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08E" w:rsidRPr="00B96B39" w:rsidRDefault="00CD232A" w:rsidP="00553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95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36EC" w:rsidRDefault="0021308E" w:rsidP="005536E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536E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9C172D" w:rsidRPr="005536EC">
        <w:rPr>
          <w:rFonts w:ascii="Times New Roman" w:hAnsi="Times New Roman" w:cs="Times New Roman"/>
          <w:b/>
          <w:i/>
          <w:sz w:val="28"/>
          <w:szCs w:val="28"/>
        </w:rPr>
        <w:t>закріпле</w:t>
      </w:r>
      <w:r w:rsidRPr="005536EC">
        <w:rPr>
          <w:rFonts w:ascii="Times New Roman" w:hAnsi="Times New Roman" w:cs="Times New Roman"/>
          <w:b/>
          <w:i/>
          <w:sz w:val="28"/>
          <w:szCs w:val="28"/>
        </w:rPr>
        <w:t xml:space="preserve">ння </w:t>
      </w:r>
      <w:r w:rsidR="009C172D" w:rsidRPr="005536EC">
        <w:rPr>
          <w:rFonts w:ascii="Times New Roman" w:hAnsi="Times New Roman" w:cs="Times New Roman"/>
          <w:b/>
          <w:i/>
          <w:sz w:val="28"/>
          <w:szCs w:val="28"/>
        </w:rPr>
        <w:t>провідних інженерів відділу</w:t>
      </w:r>
    </w:p>
    <w:p w:rsidR="004319AE" w:rsidRDefault="009C172D" w:rsidP="004319A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536EC">
        <w:rPr>
          <w:rFonts w:ascii="Times New Roman" w:hAnsi="Times New Roman" w:cs="Times New Roman"/>
          <w:b/>
          <w:i/>
          <w:sz w:val="28"/>
          <w:szCs w:val="28"/>
        </w:rPr>
        <w:t xml:space="preserve">технічного контролю </w:t>
      </w:r>
      <w:r w:rsidR="004319AE">
        <w:rPr>
          <w:rFonts w:ascii="Times New Roman" w:hAnsi="Times New Roman" w:cs="Times New Roman"/>
          <w:b/>
          <w:i/>
          <w:sz w:val="28"/>
          <w:szCs w:val="28"/>
        </w:rPr>
        <w:t>автомобільних доріг</w:t>
      </w:r>
    </w:p>
    <w:p w:rsidR="009C172D" w:rsidRPr="005536EC" w:rsidRDefault="009C172D" w:rsidP="00553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6EC">
        <w:rPr>
          <w:rFonts w:ascii="Times New Roman" w:hAnsi="Times New Roman" w:cs="Times New Roman"/>
          <w:b/>
          <w:i/>
          <w:sz w:val="28"/>
          <w:szCs w:val="28"/>
        </w:rPr>
        <w:t>за районами області</w:t>
      </w:r>
    </w:p>
    <w:p w:rsidR="009C172D" w:rsidRDefault="009C172D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7"/>
        </w:rPr>
      </w:pPr>
    </w:p>
    <w:p w:rsidR="00C1336D" w:rsidRDefault="009C172D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З метою здійснення якісного контролю за технічним станом автомобільних доріг загального користування місцевого значення та штучних споруд на них на території Чернігівської області </w:t>
      </w:r>
      <w:bookmarkStart w:id="0" w:name="n6"/>
      <w:bookmarkEnd w:id="0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21308E" w:rsidP="005536E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textAlignment w:val="baseline"/>
        <w:rPr>
          <w:color w:val="000000"/>
          <w:spacing w:val="20"/>
          <w:sz w:val="28"/>
          <w:szCs w:val="28"/>
        </w:rPr>
      </w:pPr>
      <w:r w:rsidRPr="0070363D">
        <w:rPr>
          <w:b/>
          <w:color w:val="000000"/>
          <w:spacing w:val="20"/>
          <w:sz w:val="28"/>
          <w:szCs w:val="28"/>
        </w:rPr>
        <w:t>наказую</w:t>
      </w:r>
      <w:r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Default="005A35C2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Закріпити провідних інженерів відділу технічного контролю автомобільних доріг за районами Чернігівської області </w:t>
      </w:r>
      <w:r w:rsidR="00D630C2">
        <w:rPr>
          <w:color w:val="000000"/>
          <w:sz w:val="28"/>
          <w:szCs w:val="28"/>
        </w:rPr>
        <w:t>згідно з додатком</w:t>
      </w:r>
      <w:r w:rsidR="005A175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1336D" w:rsidRDefault="005A35C2" w:rsidP="004319AE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Провідним інженерам відділу технічного контролю автомобільних доріг в своїй роботі керуватись Положенням про відділ технічного контролю автомобільних доріг Управління капітального будівництва Чернігівської </w:t>
      </w:r>
      <w:r w:rsidR="00C6324A">
        <w:rPr>
          <w:color w:val="000000"/>
          <w:sz w:val="28"/>
          <w:szCs w:val="27"/>
        </w:rPr>
        <w:t>обласної державної адміністрації та Посадовою інструкцією провідного інженера відділу технічного контролю автомобільних доріг Управління капітального б</w:t>
      </w:r>
      <w:r w:rsidR="005536EC">
        <w:rPr>
          <w:color w:val="000000"/>
          <w:sz w:val="28"/>
          <w:szCs w:val="27"/>
        </w:rPr>
        <w:t>удівництва облдержадміністрації</w:t>
      </w:r>
      <w:r w:rsidR="00C1336D">
        <w:rPr>
          <w:color w:val="000000"/>
          <w:sz w:val="28"/>
          <w:szCs w:val="28"/>
        </w:rPr>
        <w:t>.</w:t>
      </w:r>
    </w:p>
    <w:p w:rsidR="004319AE" w:rsidRPr="004319AE" w:rsidRDefault="004319AE" w:rsidP="004319AE">
      <w:pPr>
        <w:pStyle w:val="a7"/>
        <w:rPr>
          <w:rFonts w:ascii="Times New Roman" w:hAnsi="Times New Roman" w:cs="Times New Roman"/>
          <w:color w:val="000000"/>
          <w:sz w:val="16"/>
          <w:szCs w:val="16"/>
        </w:rPr>
      </w:pPr>
    </w:p>
    <w:p w:rsidR="005536EC" w:rsidRDefault="005536EC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Визнати таким, що втратив чинність наказ начальника Управління від 04.06.2019 №173 «Про здійснення технічного нагляду за об’єктами виконаних робіт».</w:t>
      </w:r>
    </w:p>
    <w:p w:rsidR="00C1336D" w:rsidRDefault="00C1336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 xml:space="preserve">Контроль за виконанням наказу </w:t>
      </w:r>
      <w:r w:rsidR="00C6324A">
        <w:rPr>
          <w:color w:val="000000"/>
          <w:sz w:val="28"/>
          <w:szCs w:val="28"/>
        </w:rPr>
        <w:t xml:space="preserve">покласти на заступника начальника Управління – начальника відділу технічного контролю автомобільних доріг </w:t>
      </w:r>
      <w:r w:rsidR="005536EC">
        <w:rPr>
          <w:color w:val="000000"/>
          <w:sz w:val="28"/>
          <w:szCs w:val="28"/>
        </w:rPr>
        <w:t xml:space="preserve">Сергія </w:t>
      </w:r>
      <w:r w:rsidR="00C6324A">
        <w:rPr>
          <w:color w:val="000000"/>
          <w:sz w:val="28"/>
          <w:szCs w:val="28"/>
        </w:rPr>
        <w:t>М</w:t>
      </w:r>
      <w:r w:rsidR="005536EC">
        <w:rPr>
          <w:color w:val="000000"/>
          <w:sz w:val="28"/>
          <w:szCs w:val="28"/>
        </w:rPr>
        <w:t>АЙКА</w:t>
      </w:r>
      <w:r w:rsidRPr="00786571">
        <w:rPr>
          <w:color w:val="000000"/>
          <w:sz w:val="28"/>
          <w:szCs w:val="28"/>
        </w:rPr>
        <w:t>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p w:rsidR="00C6324A" w:rsidRDefault="00C6324A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DB3191" w:rsidP="00632B3F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r w:rsidR="00632B3F">
              <w:rPr>
                <w:color w:val="000000"/>
                <w:sz w:val="28"/>
                <w:szCs w:val="28"/>
              </w:rPr>
              <w:t>6</w:t>
            </w:r>
            <w:r w:rsidR="002C4D5E">
              <w:rPr>
                <w:color w:val="000000"/>
                <w:sz w:val="28"/>
                <w:szCs w:val="28"/>
              </w:rPr>
              <w:t xml:space="preserve"> </w:t>
            </w:r>
            <w:r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C6324A">
              <w:rPr>
                <w:color w:val="000000"/>
                <w:sz w:val="28"/>
                <w:szCs w:val="28"/>
              </w:rPr>
              <w:t>січ</w:t>
            </w:r>
            <w:r w:rsidR="00CD232A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125A11">
              <w:rPr>
                <w:color w:val="000000"/>
                <w:sz w:val="28"/>
                <w:szCs w:val="28"/>
              </w:rPr>
              <w:t>202</w:t>
            </w:r>
            <w:r w:rsidR="00C6324A">
              <w:rPr>
                <w:color w:val="000000"/>
                <w:sz w:val="28"/>
                <w:szCs w:val="28"/>
              </w:rPr>
              <w:t>1</w:t>
            </w:r>
            <w:r w:rsidR="00125A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року  № </w:t>
            </w:r>
            <w:r w:rsidR="00632B3F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23E1" w:rsidRDefault="008122E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  <w:r w:rsidRPr="001B23E1">
        <w:rPr>
          <w:b/>
          <w:color w:val="000000"/>
          <w:sz w:val="28"/>
          <w:szCs w:val="28"/>
        </w:rPr>
        <w:t>Перелік</w:t>
      </w:r>
    </w:p>
    <w:p w:rsidR="00125A11" w:rsidRPr="001B23E1" w:rsidRDefault="008122E1" w:rsidP="00D368CF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1B23E1">
        <w:rPr>
          <w:b/>
          <w:color w:val="000000"/>
          <w:sz w:val="28"/>
          <w:szCs w:val="27"/>
        </w:rPr>
        <w:t xml:space="preserve">районів Чернігівської області, закріплених за провідними інженерами відділу технічного контролю автомобільних доріг </w:t>
      </w:r>
    </w:p>
    <w:p w:rsidR="00D368CF" w:rsidRDefault="00D368CF" w:rsidP="00D368CF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5281"/>
        <w:tblW w:w="9521" w:type="dxa"/>
        <w:tblLayout w:type="fixed"/>
        <w:tblLook w:val="04A0"/>
      </w:tblPr>
      <w:tblGrid>
        <w:gridCol w:w="704"/>
        <w:gridCol w:w="6833"/>
        <w:gridCol w:w="1984"/>
      </w:tblGrid>
      <w:tr w:rsidR="002C2A38" w:rsidTr="00613DB7">
        <w:trPr>
          <w:trHeight w:val="841"/>
        </w:trPr>
        <w:tc>
          <w:tcPr>
            <w:tcW w:w="704" w:type="dxa"/>
            <w:vAlign w:val="center"/>
          </w:tcPr>
          <w:p w:rsidR="002C2A38" w:rsidRPr="004319AE" w:rsidRDefault="002C2A38" w:rsidP="002C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1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1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1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3" w:type="dxa"/>
            <w:vAlign w:val="center"/>
          </w:tcPr>
          <w:p w:rsidR="002C2A38" w:rsidRPr="004319AE" w:rsidRDefault="002C2A38" w:rsidP="002C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1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 підпорядкованих</w:t>
            </w:r>
          </w:p>
          <w:p w:rsidR="002C2A38" w:rsidRPr="004319AE" w:rsidRDefault="002C2A38" w:rsidP="002C2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районів</w:t>
            </w:r>
          </w:p>
        </w:tc>
        <w:tc>
          <w:tcPr>
            <w:tcW w:w="1984" w:type="dxa"/>
            <w:vAlign w:val="center"/>
          </w:tcPr>
          <w:p w:rsidR="002C2A38" w:rsidRPr="004319AE" w:rsidRDefault="002C2A38" w:rsidP="002C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1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провідного інженера</w:t>
            </w:r>
          </w:p>
        </w:tc>
      </w:tr>
      <w:tr w:rsidR="007E3340" w:rsidTr="00613DB7">
        <w:trPr>
          <w:trHeight w:val="984"/>
        </w:trPr>
        <w:tc>
          <w:tcPr>
            <w:tcW w:w="704" w:type="dxa"/>
            <w:vAlign w:val="center"/>
          </w:tcPr>
          <w:p w:rsidR="007E3340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  <w:vAlign w:val="center"/>
          </w:tcPr>
          <w:p w:rsidR="007E3340" w:rsidRDefault="007E3340" w:rsidP="007E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винятком </w:t>
            </w:r>
            <w:proofErr w:type="spellStart"/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Сосницької</w:t>
            </w:r>
            <w:proofErr w:type="spellEnd"/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ТГ)</w:t>
            </w:r>
          </w:p>
          <w:p w:rsidR="00613DB7" w:rsidRDefault="007E3340" w:rsidP="00613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район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ТГ,</w:t>
            </w:r>
            <w:r w:rsidR="0061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 </w:t>
            </w:r>
            <w:r w:rsidR="0061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E3340" w:rsidRPr="00152A5C" w:rsidRDefault="00613DB7" w:rsidP="0055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="007E3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ТГ</w:t>
            </w:r>
            <w:r w:rsidR="00BC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C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Березнянська</w:t>
            </w:r>
            <w:proofErr w:type="spellEnd"/>
            <w:r w:rsidR="00BC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ТГ</w:t>
            </w:r>
            <w:r w:rsidR="007E3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Шаропатий</w:t>
            </w:r>
            <w:proofErr w:type="spellEnd"/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</w:tr>
      <w:tr w:rsidR="007E3340" w:rsidTr="00613DB7">
        <w:trPr>
          <w:trHeight w:val="984"/>
        </w:trPr>
        <w:tc>
          <w:tcPr>
            <w:tcW w:w="704" w:type="dxa"/>
            <w:vAlign w:val="center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  <w:vAlign w:val="center"/>
          </w:tcPr>
          <w:p w:rsidR="007E3340" w:rsidRPr="00152A5C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район</w:t>
            </w:r>
          </w:p>
        </w:tc>
        <w:tc>
          <w:tcPr>
            <w:tcW w:w="1984" w:type="dxa"/>
            <w:vAlign w:val="center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Бортнік</w:t>
            </w:r>
            <w:proofErr w:type="spellEnd"/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</w:tr>
      <w:tr w:rsidR="007E3340" w:rsidTr="00613DB7">
        <w:trPr>
          <w:trHeight w:val="1125"/>
        </w:trPr>
        <w:tc>
          <w:tcPr>
            <w:tcW w:w="704" w:type="dxa"/>
            <w:vAlign w:val="center"/>
          </w:tcPr>
          <w:p w:rsidR="007E3340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vAlign w:val="center"/>
          </w:tcPr>
          <w:p w:rsidR="007E3340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3340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Новгород-Сіверський</w:t>
            </w:r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  <w:p w:rsidR="007E3340" w:rsidRPr="00152A5C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</w:t>
            </w:r>
            <w:r w:rsidR="00553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ицька</w:t>
            </w:r>
            <w:proofErr w:type="spellEnd"/>
            <w:r w:rsidR="00553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ТГ)</w:t>
            </w:r>
          </w:p>
          <w:p w:rsidR="007E3340" w:rsidRPr="00152A5C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Блоха Євгеній Олександрович</w:t>
            </w:r>
          </w:p>
        </w:tc>
      </w:tr>
      <w:tr w:rsidR="007E3340" w:rsidTr="00613DB7">
        <w:trPr>
          <w:trHeight w:val="1125"/>
        </w:trPr>
        <w:tc>
          <w:tcPr>
            <w:tcW w:w="704" w:type="dxa"/>
            <w:vAlign w:val="center"/>
          </w:tcPr>
          <w:p w:rsidR="007E3340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vAlign w:val="center"/>
          </w:tcPr>
          <w:p w:rsidR="007E3340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3340" w:rsidRPr="00152A5C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  <w:p w:rsidR="007E3340" w:rsidRPr="00152A5C" w:rsidRDefault="007E3340" w:rsidP="007E3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Приліпко</w:t>
            </w:r>
            <w:proofErr w:type="spellEnd"/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</w:tr>
      <w:tr w:rsidR="007E3340" w:rsidTr="00613DB7">
        <w:trPr>
          <w:trHeight w:val="1131"/>
        </w:trPr>
        <w:tc>
          <w:tcPr>
            <w:tcW w:w="704" w:type="dxa"/>
            <w:vAlign w:val="center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vAlign w:val="center"/>
          </w:tcPr>
          <w:p w:rsidR="00613DB7" w:rsidRDefault="007E3340" w:rsidP="00613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винятком  </w:t>
            </w:r>
            <w:proofErr w:type="spellStart"/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Городнянської</w:t>
            </w:r>
            <w:proofErr w:type="spellEnd"/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</w:t>
            </w:r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ТГ, </w:t>
            </w:r>
          </w:p>
          <w:p w:rsidR="00BC083B" w:rsidRDefault="00613DB7" w:rsidP="00BC0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  <w:r w:rsidR="00BC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BC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Березнянської</w:t>
            </w:r>
            <w:proofErr w:type="spellEnd"/>
            <w:r w:rsidR="00BC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E3340" w:rsidRPr="00152A5C" w:rsidRDefault="00BC083B" w:rsidP="0055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селищної ТГ</w:t>
            </w:r>
            <w:r w:rsidR="0018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7E3340" w:rsidRPr="00152A5C" w:rsidRDefault="007E3340" w:rsidP="007E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Леонідович</w:t>
            </w:r>
          </w:p>
        </w:tc>
      </w:tr>
    </w:tbl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6D46AD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E3340" w:rsidRPr="0040473D" w:rsidRDefault="0040473D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D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начальника </w:t>
      </w:r>
      <w:proofErr w:type="spellStart"/>
      <w:r w:rsidRPr="0040473D">
        <w:rPr>
          <w:rFonts w:ascii="Times New Roman" w:hAnsi="Times New Roman" w:cs="Times New Roman"/>
          <w:sz w:val="28"/>
          <w:szCs w:val="28"/>
          <w:lang w:val="ru-RU"/>
        </w:rPr>
        <w:t>Управл</w:t>
      </w:r>
      <w:r w:rsidRPr="0040473D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Pr="0040473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0473D" w:rsidRPr="0040473D" w:rsidRDefault="0040473D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473D">
        <w:rPr>
          <w:rFonts w:ascii="Times New Roman" w:hAnsi="Times New Roman" w:cs="Times New Roman"/>
          <w:sz w:val="28"/>
          <w:szCs w:val="28"/>
        </w:rPr>
        <w:t>ачальник відділу технічного контролю</w:t>
      </w:r>
    </w:p>
    <w:p w:rsidR="0040473D" w:rsidRPr="0040473D" w:rsidRDefault="0040473D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473D">
        <w:rPr>
          <w:rFonts w:ascii="Times New Roman" w:hAnsi="Times New Roman" w:cs="Times New Roman"/>
          <w:sz w:val="28"/>
          <w:szCs w:val="28"/>
        </w:rPr>
        <w:t xml:space="preserve">втомобільних доріг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473D">
        <w:rPr>
          <w:rFonts w:ascii="Times New Roman" w:hAnsi="Times New Roman" w:cs="Times New Roman"/>
          <w:sz w:val="28"/>
          <w:szCs w:val="28"/>
        </w:rPr>
        <w:t xml:space="preserve">                     Сергій МАЙКО</w:t>
      </w: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Default="007E3340" w:rsidP="00FF705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E04D13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A0" w:rsidRDefault="00452EA0" w:rsidP="001F6611">
      <w:pPr>
        <w:spacing w:after="0" w:line="240" w:lineRule="auto"/>
      </w:pPr>
      <w:r>
        <w:separator/>
      </w:r>
    </w:p>
  </w:endnote>
  <w:endnote w:type="continuationSeparator" w:id="0">
    <w:p w:rsidR="00452EA0" w:rsidRDefault="00452EA0" w:rsidP="001F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A0" w:rsidRDefault="00452EA0" w:rsidP="001F6611">
      <w:pPr>
        <w:spacing w:after="0" w:line="240" w:lineRule="auto"/>
      </w:pPr>
      <w:r>
        <w:separator/>
      </w:r>
    </w:p>
  </w:footnote>
  <w:footnote w:type="continuationSeparator" w:id="0">
    <w:p w:rsidR="00452EA0" w:rsidRDefault="00452EA0" w:rsidP="001F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08E"/>
    <w:rsid w:val="000001C0"/>
    <w:rsid w:val="00035563"/>
    <w:rsid w:val="000E7D33"/>
    <w:rsid w:val="000F1712"/>
    <w:rsid w:val="000F2870"/>
    <w:rsid w:val="00125A11"/>
    <w:rsid w:val="001370D2"/>
    <w:rsid w:val="00166844"/>
    <w:rsid w:val="0016712D"/>
    <w:rsid w:val="00181DFA"/>
    <w:rsid w:val="00195ED0"/>
    <w:rsid w:val="001A6294"/>
    <w:rsid w:val="001B23E1"/>
    <w:rsid w:val="001F6611"/>
    <w:rsid w:val="0021308E"/>
    <w:rsid w:val="002206CC"/>
    <w:rsid w:val="00277201"/>
    <w:rsid w:val="002B590E"/>
    <w:rsid w:val="002C2A38"/>
    <w:rsid w:val="002C4D5E"/>
    <w:rsid w:val="002D52F5"/>
    <w:rsid w:val="00330679"/>
    <w:rsid w:val="003365AB"/>
    <w:rsid w:val="00376633"/>
    <w:rsid w:val="003A3B86"/>
    <w:rsid w:val="003B3C1E"/>
    <w:rsid w:val="003B7D2C"/>
    <w:rsid w:val="003C2742"/>
    <w:rsid w:val="003D043B"/>
    <w:rsid w:val="003F629E"/>
    <w:rsid w:val="0040473D"/>
    <w:rsid w:val="004319AE"/>
    <w:rsid w:val="00452EA0"/>
    <w:rsid w:val="0048072D"/>
    <w:rsid w:val="004A42B0"/>
    <w:rsid w:val="004A5150"/>
    <w:rsid w:val="004C04CA"/>
    <w:rsid w:val="004C4187"/>
    <w:rsid w:val="00511FCB"/>
    <w:rsid w:val="00546837"/>
    <w:rsid w:val="005536EC"/>
    <w:rsid w:val="00592D8A"/>
    <w:rsid w:val="00593479"/>
    <w:rsid w:val="005A1751"/>
    <w:rsid w:val="005A35C2"/>
    <w:rsid w:val="005A73FB"/>
    <w:rsid w:val="005B29B8"/>
    <w:rsid w:val="005B7592"/>
    <w:rsid w:val="005F023C"/>
    <w:rsid w:val="006053D1"/>
    <w:rsid w:val="00613DB7"/>
    <w:rsid w:val="00622D89"/>
    <w:rsid w:val="00632B3F"/>
    <w:rsid w:val="00635E02"/>
    <w:rsid w:val="00645B30"/>
    <w:rsid w:val="0069491E"/>
    <w:rsid w:val="006D46AD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A60AE"/>
    <w:rsid w:val="007A63E7"/>
    <w:rsid w:val="007A73D1"/>
    <w:rsid w:val="007C5064"/>
    <w:rsid w:val="007D09CA"/>
    <w:rsid w:val="007E3340"/>
    <w:rsid w:val="00802CF3"/>
    <w:rsid w:val="008122E1"/>
    <w:rsid w:val="00812F21"/>
    <w:rsid w:val="008225E5"/>
    <w:rsid w:val="00824B6B"/>
    <w:rsid w:val="00842C89"/>
    <w:rsid w:val="00885C1C"/>
    <w:rsid w:val="00895F73"/>
    <w:rsid w:val="008C6C7F"/>
    <w:rsid w:val="008D5F33"/>
    <w:rsid w:val="009174D6"/>
    <w:rsid w:val="009238F4"/>
    <w:rsid w:val="0096730A"/>
    <w:rsid w:val="009A2104"/>
    <w:rsid w:val="009C172D"/>
    <w:rsid w:val="009E5382"/>
    <w:rsid w:val="009F3037"/>
    <w:rsid w:val="009F58D6"/>
    <w:rsid w:val="00A019FC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A21D1"/>
    <w:rsid w:val="00BB3D58"/>
    <w:rsid w:val="00BC083B"/>
    <w:rsid w:val="00C1336D"/>
    <w:rsid w:val="00C150CE"/>
    <w:rsid w:val="00C2220F"/>
    <w:rsid w:val="00C32ED7"/>
    <w:rsid w:val="00C3311F"/>
    <w:rsid w:val="00C565B1"/>
    <w:rsid w:val="00C6324A"/>
    <w:rsid w:val="00C97257"/>
    <w:rsid w:val="00CB112C"/>
    <w:rsid w:val="00CD232A"/>
    <w:rsid w:val="00D368CF"/>
    <w:rsid w:val="00D630C2"/>
    <w:rsid w:val="00DA368C"/>
    <w:rsid w:val="00DB3191"/>
    <w:rsid w:val="00DD6C3A"/>
    <w:rsid w:val="00DE608C"/>
    <w:rsid w:val="00E04D13"/>
    <w:rsid w:val="00E6624D"/>
    <w:rsid w:val="00E66863"/>
    <w:rsid w:val="00E774B4"/>
    <w:rsid w:val="00E95D37"/>
    <w:rsid w:val="00EA3A8A"/>
    <w:rsid w:val="00EB3877"/>
    <w:rsid w:val="00EB5F1C"/>
    <w:rsid w:val="00F06C16"/>
    <w:rsid w:val="00F23CAF"/>
    <w:rsid w:val="00FA14B2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611"/>
  </w:style>
  <w:style w:type="paragraph" w:styleId="aa">
    <w:name w:val="footer"/>
    <w:basedOn w:val="a"/>
    <w:link w:val="ab"/>
    <w:uiPriority w:val="99"/>
    <w:unhideWhenUsed/>
    <w:rsid w:val="001F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2021-01-19T07:31:00Z</cp:lastPrinted>
  <dcterms:created xsi:type="dcterms:W3CDTF">2021-01-20T07:25:00Z</dcterms:created>
  <dcterms:modified xsi:type="dcterms:W3CDTF">2021-01-20T07:25:00Z</dcterms:modified>
</cp:coreProperties>
</file>